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="001E70A8">
        <w:rPr>
          <w:rFonts w:asciiTheme="minorHAnsi" w:eastAsiaTheme="minorHAnsi" w:hAnsiTheme="minorHAnsi" w:cs="B Lotus"/>
          <w:b/>
          <w:bCs/>
          <w:sz w:val="28"/>
          <w:szCs w:val="28"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بهداشت،درمان</w:t>
      </w:r>
      <w:r w:rsidR="001E70A8">
        <w:rPr>
          <w:rFonts w:asciiTheme="minorHAnsi" w:eastAsiaTheme="minorHAnsi" w:hAnsiTheme="minorHAnsi" w:cs="B Lotus"/>
          <w:b/>
          <w:bCs/>
          <w:sz w:val="28"/>
          <w:szCs w:val="28"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وآموزش</w:t>
      </w:r>
      <w:r w:rsidR="001E70A8">
        <w:rPr>
          <w:rFonts w:asciiTheme="minorHAnsi" w:eastAsiaTheme="minorHAnsi" w:hAnsiTheme="minorHAnsi" w:cs="B Lotus"/>
          <w:b/>
          <w:bCs/>
          <w:sz w:val="28"/>
          <w:szCs w:val="28"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="001E70A8">
        <w:rPr>
          <w:rFonts w:asciiTheme="minorHAnsi" w:eastAsiaTheme="minorHAnsi" w:hAnsiTheme="minorHAnsi" w:cs="B Lotus"/>
          <w:b/>
          <w:bCs/>
          <w:sz w:val="28"/>
          <w:szCs w:val="28"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مرکزمطالعات</w:t>
      </w:r>
      <w:r w:rsidR="001E70A8">
        <w:rPr>
          <w:rFonts w:asciiTheme="minorHAnsi" w:eastAsiaTheme="minorHAnsi" w:hAnsiTheme="minorHAnsi" w:cs="B Lotus"/>
          <w:b/>
          <w:bCs/>
          <w:sz w:val="28"/>
          <w:szCs w:val="28"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وتوسعه</w:t>
      </w:r>
      <w:r w:rsidR="001E70A8">
        <w:rPr>
          <w:rFonts w:asciiTheme="minorHAnsi" w:eastAsiaTheme="minorHAnsi" w:hAnsiTheme="minorHAnsi" w:cs="B Lotus"/>
          <w:b/>
          <w:bCs/>
          <w:sz w:val="28"/>
          <w:szCs w:val="28"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="001E70A8">
        <w:rPr>
          <w:rFonts w:asciiTheme="minorHAnsi" w:eastAsiaTheme="minorHAnsi" w:hAnsiTheme="minorHAnsi" w:cs="B Lotus"/>
          <w:b/>
          <w:bCs/>
          <w:sz w:val="28"/>
          <w:szCs w:val="28"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="001E70A8">
        <w:rPr>
          <w:rFonts w:asciiTheme="minorHAnsi" w:eastAsiaTheme="minorHAnsi" w:hAnsiTheme="minorHAnsi" w:cs="B Lotus"/>
          <w:b/>
          <w:bCs/>
          <w:sz w:val="28"/>
          <w:szCs w:val="28"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C509FE" w:rsidRDefault="00C509FE" w:rsidP="00C07885">
      <w:pPr>
        <w:pStyle w:val="Heading1"/>
        <w:jc w:val="center"/>
        <w:rPr>
          <w:rFonts w:cs="B Lotus"/>
          <w:color w:val="2E74B5" w:themeColor="accent1" w:themeShade="BF"/>
        </w:rPr>
      </w:pPr>
      <w:r w:rsidRPr="009C510C">
        <w:rPr>
          <w:rFonts w:cs="B Lotus" w:hint="cs"/>
          <w:color w:val="2E74B5" w:themeColor="accent1" w:themeShade="BF"/>
          <w:rtl/>
        </w:rPr>
        <w:t>فرم ارسال خلاصه فرا</w:t>
      </w:r>
      <w:r w:rsidR="00A60F8B">
        <w:rPr>
          <w:rFonts w:cs="B Lotus" w:hint="cs"/>
          <w:color w:val="2E74B5" w:themeColor="accent1" w:themeShade="BF"/>
          <w:rtl/>
        </w:rPr>
        <w:t xml:space="preserve">يند جشنواره آموزشي شهيد مطهري </w:t>
      </w:r>
      <w:r w:rsidR="00B86C00">
        <w:rPr>
          <w:rFonts w:cs="B Lotus"/>
          <w:color w:val="2E74B5" w:themeColor="accent1" w:themeShade="BF"/>
        </w:rPr>
        <w:t>140</w:t>
      </w:r>
      <w:r w:rsidR="00C07885">
        <w:rPr>
          <w:rFonts w:cs="B Lotus"/>
          <w:color w:val="2E74B5" w:themeColor="accent1" w:themeShade="BF"/>
        </w:rPr>
        <w:t>1-1402</w:t>
      </w:r>
    </w:p>
    <w:p w:rsidR="00A60F8B" w:rsidRPr="00A60F8B" w:rsidRDefault="00A60F8B" w:rsidP="00A60F8B">
      <w:pPr>
        <w:rPr>
          <w:lang w:bidi="fa-IR"/>
        </w:rPr>
      </w:pPr>
    </w:p>
    <w:p w:rsidR="00A60F8B" w:rsidRPr="00A60F8B" w:rsidRDefault="00A60F8B" w:rsidP="00A60F8B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>نام و نام خانوادگی درخواست کننده:</w:t>
      </w:r>
      <w:r w:rsidRPr="00A60F8B">
        <w:rPr>
          <w:rFonts w:cs="B Lotus" w:hint="cs"/>
          <w:sz w:val="28"/>
          <w:szCs w:val="28"/>
          <w:rtl/>
          <w:lang w:bidi="fa-IR"/>
        </w:rPr>
        <w:tab/>
      </w:r>
    </w:p>
    <w:p w:rsidR="00A60F8B" w:rsidRPr="00A60F8B" w:rsidRDefault="00A60F8B" w:rsidP="00A17C9C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دانشکده محل خدمت:                  </w:t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60F8B">
        <w:rPr>
          <w:rFonts w:cs="B Lotus" w:hint="cs"/>
          <w:sz w:val="28"/>
          <w:szCs w:val="28"/>
          <w:rtl/>
          <w:lang w:bidi="fa-IR"/>
        </w:rPr>
        <w:tab/>
      </w:r>
    </w:p>
    <w:p w:rsidR="00A60F8B" w:rsidRPr="00A60F8B" w:rsidRDefault="00D450E1" w:rsidP="00A60F8B">
      <w:pPr>
        <w:bidi/>
        <w:rPr>
          <w:rFonts w:cs="B Lotus"/>
          <w:sz w:val="28"/>
          <w:szCs w:val="28"/>
          <w:lang w:bidi="fa-IR"/>
        </w:rPr>
      </w:pPr>
      <w:r>
        <w:rPr>
          <w:rFonts w:cs="B Lotus"/>
          <w:sz w:val="28"/>
          <w:szCs w:val="28"/>
          <w:lang w:bidi="fa-IR"/>
        </w:rPr>
        <w:object w:dxaOrig="10080" w:dyaOrig="12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636.75pt" o:ole="">
            <v:imagedata r:id="rId8" o:title=""/>
          </v:shape>
          <o:OLEObject Type="Embed" ProgID="Word.Document.12" ShapeID="_x0000_i1025" DrawAspect="Content" ObjectID="_1727164079" r:id="rId9"/>
        </w:object>
      </w:r>
      <w:r w:rsidR="00A60F8B" w:rsidRPr="00A60F8B">
        <w:rPr>
          <w:rFonts w:cs="B Lotus" w:hint="cs"/>
          <w:sz w:val="28"/>
          <w:szCs w:val="28"/>
          <w:rtl/>
          <w:lang w:bidi="fa-IR"/>
        </w:rPr>
        <w:lastRenderedPageBreak/>
        <w:t xml:space="preserve">شماره تلفن ثابت:                                         </w:t>
      </w:r>
      <w:r w:rsidR="00A17C9C">
        <w:rPr>
          <w:rFonts w:cs="B Lotus"/>
          <w:sz w:val="28"/>
          <w:szCs w:val="28"/>
          <w:lang w:bidi="fa-IR"/>
        </w:rPr>
        <w:tab/>
      </w:r>
      <w:r w:rsidR="00A60F8B" w:rsidRPr="00A60F8B">
        <w:rPr>
          <w:rFonts w:cs="B Lotus" w:hint="cs"/>
          <w:sz w:val="28"/>
          <w:szCs w:val="28"/>
          <w:rtl/>
          <w:lang w:bidi="fa-IR"/>
        </w:rPr>
        <w:t xml:space="preserve"> پست الکترونیک:</w:t>
      </w:r>
    </w:p>
    <w:p w:rsidR="00A60F8B" w:rsidRPr="00A60F8B" w:rsidRDefault="00A60F8B" w:rsidP="00A60F8B">
      <w:pPr>
        <w:rPr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bookmarkStart w:id="0" w:name="_GoBack"/>
      <w:bookmarkEnd w:id="0"/>
    </w:p>
    <w:p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</w:p>
    <w:p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وتولید محصولات آموزشی</w:t>
      </w:r>
    </w:p>
    <w:p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/>
      </w:tblPr>
      <w:tblGrid>
        <w:gridCol w:w="3398"/>
        <w:gridCol w:w="3258"/>
        <w:gridCol w:w="3258"/>
      </w:tblGrid>
      <w:tr w:rsidR="00BE6D8C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/>
      </w:tblPr>
      <w:tblGrid>
        <w:gridCol w:w="3398"/>
        <w:gridCol w:w="6516"/>
      </w:tblGrid>
      <w:tr w:rsidR="00262974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10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509FE" w:rsidRPr="009C510C" w:rsidRDefault="00234C46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</w:p>
    <w:tbl>
      <w:tblPr>
        <w:tblStyle w:val="TableGrid"/>
        <w:tblW w:w="14170" w:type="dxa"/>
        <w:jc w:val="center"/>
        <w:tblLook w:val="04A0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3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:rsidTr="00A34B8B">
        <w:trPr>
          <w:trHeight w:val="766"/>
          <w:jc w:val="center"/>
        </w:trPr>
        <w:tc>
          <w:tcPr>
            <w:tcW w:w="4892" w:type="dxa"/>
            <w:gridSpan w:val="2"/>
          </w:tcPr>
          <w:p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/>
      </w:tblPr>
      <w:tblGrid>
        <w:gridCol w:w="728"/>
        <w:gridCol w:w="505"/>
        <w:gridCol w:w="7271"/>
        <w:gridCol w:w="1484"/>
      </w:tblGrid>
      <w:tr w:rsidR="00A1340E" w:rsidRPr="009C510C" w:rsidTr="001E70A8">
        <w:trPr>
          <w:cnfStyle w:val="100000000000"/>
          <w:trHeight w:val="687"/>
          <w:jc w:val="center"/>
        </w:trPr>
        <w:tc>
          <w:tcPr>
            <w:cnfStyle w:val="001000000000"/>
            <w:tcW w:w="728" w:type="dxa"/>
            <w:textDirection w:val="btLr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776" w:type="dxa"/>
            <w:gridSpan w:val="2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484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1E70A8">
        <w:trPr>
          <w:cnfStyle w:val="000000100000"/>
          <w:trHeight w:val="261"/>
          <w:jc w:val="center"/>
        </w:trPr>
        <w:tc>
          <w:tcPr>
            <w:cnfStyle w:val="001000000000"/>
            <w:tcW w:w="72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776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="001E70A8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="001E70A8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="001E70A8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="001E70A8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="001E70A8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="001E70A8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="001E70A8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="001E70A8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="001E70A8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="001E70A8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  <w:r w:rsidR="001E70A8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یفراگیران</w:t>
            </w:r>
            <w:r w:rsidR="001E70A8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="001E70A8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</w:p>
        </w:tc>
        <w:tc>
          <w:tcPr>
            <w:tcW w:w="1484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1E70A8">
        <w:trPr>
          <w:trHeight w:val="416"/>
          <w:jc w:val="center"/>
        </w:trPr>
        <w:tc>
          <w:tcPr>
            <w:cnfStyle w:val="001000000000"/>
            <w:tcW w:w="728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776" w:type="dxa"/>
            <w:gridSpan w:val="2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="001E70A8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5"/>
            </w:r>
          </w:p>
        </w:tc>
        <w:tc>
          <w:tcPr>
            <w:tcW w:w="1484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1E70A8">
        <w:trPr>
          <w:cnfStyle w:val="000000100000"/>
          <w:jc w:val="center"/>
        </w:trPr>
        <w:tc>
          <w:tcPr>
            <w:cnfStyle w:val="001000000000"/>
            <w:tcW w:w="72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776" w:type="dxa"/>
            <w:gridSpan w:val="2"/>
          </w:tcPr>
          <w:p w:rsidR="00A1340E" w:rsidRPr="009C510C" w:rsidRDefault="001E70A8" w:rsidP="001E70A8">
            <w:pPr>
              <w:bidi/>
              <w:spacing w:line="240" w:lineRule="auto"/>
              <w:contextualSpacing/>
              <w:cnfStyle w:val="00000010000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قرارگرفته</w:t>
            </w:r>
            <w:r w:rsidR="00A1340E"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="00A1340E"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484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1E70A8">
        <w:trPr>
          <w:jc w:val="center"/>
        </w:trPr>
        <w:tc>
          <w:tcPr>
            <w:cnfStyle w:val="001000000000"/>
            <w:tcW w:w="72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776" w:type="dxa"/>
            <w:gridSpan w:val="2"/>
          </w:tcPr>
          <w:p w:rsidR="00A1340E" w:rsidRPr="009C510C" w:rsidRDefault="00A1340E" w:rsidP="001E70A8">
            <w:pPr>
              <w:bidi/>
              <w:spacing w:line="240" w:lineRule="auto"/>
              <w:contextualSpacing/>
              <w:cnfStyle w:val="00000000000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484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1E70A8">
        <w:trPr>
          <w:cnfStyle w:val="000000100000"/>
          <w:jc w:val="center"/>
        </w:trPr>
        <w:tc>
          <w:tcPr>
            <w:cnfStyle w:val="001000000000"/>
            <w:tcW w:w="72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776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484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1E70A8">
        <w:trPr>
          <w:jc w:val="center"/>
        </w:trPr>
        <w:tc>
          <w:tcPr>
            <w:cnfStyle w:val="001000000000"/>
            <w:tcW w:w="728" w:type="dxa"/>
            <w:vMerge w:val="restart"/>
            <w:vAlign w:val="center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260" w:type="dxa"/>
            <w:gridSpan w:val="3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که از نظر تواتر و مدت اجرا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زیررا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:rsidTr="001E70A8">
        <w:trPr>
          <w:cnfStyle w:val="000000100000"/>
          <w:jc w:val="center"/>
        </w:trPr>
        <w:tc>
          <w:tcPr>
            <w:cnfStyle w:val="001000000000"/>
            <w:tcW w:w="72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271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مستمردارند،مدت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484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1E70A8">
        <w:trPr>
          <w:jc w:val="center"/>
        </w:trPr>
        <w:tc>
          <w:tcPr>
            <w:cnfStyle w:val="001000000000"/>
            <w:tcW w:w="72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271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00000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دوبار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484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1E70A8">
        <w:trPr>
          <w:cnfStyle w:val="000000100000"/>
          <w:jc w:val="center"/>
        </w:trPr>
        <w:tc>
          <w:tcPr>
            <w:cnfStyle w:val="001000000000"/>
            <w:tcW w:w="72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271" w:type="dxa"/>
          </w:tcPr>
          <w:p w:rsidR="00557C3F" w:rsidRPr="009C510C" w:rsidRDefault="00557C3F" w:rsidP="001E70A8">
            <w:pPr>
              <w:bidi/>
              <w:spacing w:line="240" w:lineRule="auto"/>
              <w:contextualSpacing/>
              <w:cnfStyle w:val="00000010000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ی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کباره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سیاستگذاری،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="001E70A8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484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/>
      </w:tblPr>
      <w:tblGrid>
        <w:gridCol w:w="876"/>
        <w:gridCol w:w="6857"/>
        <w:gridCol w:w="2382"/>
      </w:tblGrid>
      <w:tr w:rsidR="00A1340E" w:rsidRPr="009C510C" w:rsidTr="000B2DF3">
        <w:trPr>
          <w:cnfStyle w:val="100000000000"/>
          <w:trHeight w:val="587"/>
          <w:jc w:val="center"/>
        </w:trPr>
        <w:tc>
          <w:tcPr>
            <w:cnfStyle w:val="001000000000"/>
            <w:tcW w:w="876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B9066B">
        <w:trPr>
          <w:cnfStyle w:val="000000100000"/>
          <w:trHeight w:hRule="exact" w:val="510"/>
          <w:jc w:val="center"/>
        </w:trPr>
        <w:tc>
          <w:tcPr>
            <w:cnfStyle w:val="00100000000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/>
          <w:trHeight w:hRule="exact" w:val="510"/>
          <w:jc w:val="center"/>
        </w:trPr>
        <w:tc>
          <w:tcPr>
            <w:cnfStyle w:val="00100000000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/>
          <w:trHeight w:hRule="exact" w:val="510"/>
          <w:jc w:val="center"/>
        </w:trPr>
        <w:tc>
          <w:tcPr>
            <w:cnfStyle w:val="00100000000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lastRenderedPageBreak/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A71" w:rsidRDefault="00454A71" w:rsidP="00C509FE">
      <w:pPr>
        <w:spacing w:after="0" w:line="240" w:lineRule="auto"/>
      </w:pPr>
      <w:r>
        <w:separator/>
      </w:r>
    </w:p>
  </w:endnote>
  <w:endnote w:type="continuationSeparator" w:id="1">
    <w:p w:rsidR="00454A71" w:rsidRDefault="00454A71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IranNastaliq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C3F" w:rsidRPr="00557C3F" w:rsidRDefault="00B1538D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D450E1">
          <w:rPr>
            <w:rFonts w:cs="B Lotus"/>
            <w:noProof/>
            <w:rtl/>
          </w:rPr>
          <w:t>1</w:t>
        </w:r>
        <w:r w:rsidRPr="00557C3F">
          <w:rPr>
            <w:rFonts w:cs="B Lotus"/>
            <w:noProof/>
          </w:rPr>
          <w:fldChar w:fldCharType="end"/>
        </w:r>
      </w:p>
    </w:sdtContent>
  </w:sdt>
  <w:p w:rsidR="00557C3F" w:rsidRDefault="00557C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A71" w:rsidRDefault="00454A71" w:rsidP="00C509FE">
      <w:pPr>
        <w:spacing w:after="0" w:line="240" w:lineRule="auto"/>
      </w:pPr>
      <w:r>
        <w:separator/>
      </w:r>
    </w:p>
  </w:footnote>
  <w:footnote w:type="continuationSeparator" w:id="1">
    <w:p w:rsidR="00454A71" w:rsidRDefault="00454A71" w:rsidP="00C509FE">
      <w:pPr>
        <w:spacing w:after="0" w:line="240" w:lineRule="auto"/>
      </w:pPr>
      <w:r>
        <w:continuationSeparator/>
      </w:r>
    </w:p>
  </w:footnote>
  <w:footnote w:id="2">
    <w:p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3">
    <w:p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4">
    <w:p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>
        <w:rPr>
          <w:lang w:bidi="fa-IR"/>
        </w:rPr>
        <w:t>and</w:t>
      </w:r>
      <w:r w:rsidRPr="002C22FD">
        <w:rPr>
          <w:lang w:bidi="fa-IR"/>
        </w:rPr>
        <w:t>CME/CPD</w:t>
      </w:r>
    </w:p>
  </w:footnote>
  <w:footnote w:id="5">
    <w:p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9FE"/>
    <w:rsid w:val="0000754E"/>
    <w:rsid w:val="0003155C"/>
    <w:rsid w:val="00053F2F"/>
    <w:rsid w:val="000A093F"/>
    <w:rsid w:val="000B2DF3"/>
    <w:rsid w:val="000E053D"/>
    <w:rsid w:val="000E5717"/>
    <w:rsid w:val="000F4EDF"/>
    <w:rsid w:val="00116CED"/>
    <w:rsid w:val="00144866"/>
    <w:rsid w:val="001B3A3F"/>
    <w:rsid w:val="001B7F75"/>
    <w:rsid w:val="001D71C7"/>
    <w:rsid w:val="001E3BCA"/>
    <w:rsid w:val="001E426D"/>
    <w:rsid w:val="001E70A8"/>
    <w:rsid w:val="002043D5"/>
    <w:rsid w:val="00234C46"/>
    <w:rsid w:val="002358BF"/>
    <w:rsid w:val="00240AA4"/>
    <w:rsid w:val="002552E5"/>
    <w:rsid w:val="00262974"/>
    <w:rsid w:val="0030002F"/>
    <w:rsid w:val="003041AC"/>
    <w:rsid w:val="00322BB4"/>
    <w:rsid w:val="00342DDE"/>
    <w:rsid w:val="00345C79"/>
    <w:rsid w:val="003555DC"/>
    <w:rsid w:val="00362D90"/>
    <w:rsid w:val="003E3A64"/>
    <w:rsid w:val="00400F89"/>
    <w:rsid w:val="00433B1A"/>
    <w:rsid w:val="00454A71"/>
    <w:rsid w:val="004B1420"/>
    <w:rsid w:val="0051470A"/>
    <w:rsid w:val="00530244"/>
    <w:rsid w:val="00557C3F"/>
    <w:rsid w:val="00587FF8"/>
    <w:rsid w:val="00595371"/>
    <w:rsid w:val="005A2CBA"/>
    <w:rsid w:val="005B0878"/>
    <w:rsid w:val="0069367D"/>
    <w:rsid w:val="006C154D"/>
    <w:rsid w:val="006E3775"/>
    <w:rsid w:val="006E4F99"/>
    <w:rsid w:val="0080058C"/>
    <w:rsid w:val="00875A72"/>
    <w:rsid w:val="00882BB5"/>
    <w:rsid w:val="008A6A63"/>
    <w:rsid w:val="008C233A"/>
    <w:rsid w:val="008C5534"/>
    <w:rsid w:val="008E08BC"/>
    <w:rsid w:val="00942039"/>
    <w:rsid w:val="009C510C"/>
    <w:rsid w:val="009F4F09"/>
    <w:rsid w:val="00A1340E"/>
    <w:rsid w:val="00A17C9C"/>
    <w:rsid w:val="00A34B8B"/>
    <w:rsid w:val="00A60F8B"/>
    <w:rsid w:val="00AA7969"/>
    <w:rsid w:val="00AB6658"/>
    <w:rsid w:val="00B1538D"/>
    <w:rsid w:val="00B646C8"/>
    <w:rsid w:val="00B86C00"/>
    <w:rsid w:val="00BB1F4A"/>
    <w:rsid w:val="00BC02AA"/>
    <w:rsid w:val="00BC45DB"/>
    <w:rsid w:val="00BD0A68"/>
    <w:rsid w:val="00BE6D8C"/>
    <w:rsid w:val="00C04719"/>
    <w:rsid w:val="00C07885"/>
    <w:rsid w:val="00C2544D"/>
    <w:rsid w:val="00C509FE"/>
    <w:rsid w:val="00C9346B"/>
    <w:rsid w:val="00CA0659"/>
    <w:rsid w:val="00D450E1"/>
    <w:rsid w:val="00D91514"/>
    <w:rsid w:val="00DC71D5"/>
    <w:rsid w:val="00E73DC6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40B66"/>
    <w:rsid w:val="00FB0EC0"/>
    <w:rsid w:val="00FD0C11"/>
    <w:rsid w:val="00FD1291"/>
    <w:rsid w:val="00FE1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2E63C-34F0-4469-9153-11584488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alipoor</cp:lastModifiedBy>
  <cp:revision>6</cp:revision>
  <dcterms:created xsi:type="dcterms:W3CDTF">2021-11-07T05:38:00Z</dcterms:created>
  <dcterms:modified xsi:type="dcterms:W3CDTF">2022-10-13T07:32:00Z</dcterms:modified>
</cp:coreProperties>
</file>